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6314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3642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245387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2546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Белорусская&lt;или&gt;Белоруссия&lt;или&gt;БелорусскаяССР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>9. Иван Грозный&lt;или&gt;Иван Четвёртый</w:t>
        <w:br/>
      </w:r>
      <w:r>
        <w:t>10. Астрахань</w:t>
        <w:br/>
      </w:r>
      <w:r>
        <w:t>11. Ливонская</w:t>
        <w:br/>
      </w:r>
      <w:r>
        <w:t>12. 135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>13. В ответе должны быть указаны:</w:t>
      </w:r>
    </w:p>
    <w:p>
      <w:pPr>
        <w:ind w:left="0" w:right="0"/>
      </w:pPr>
      <w:r/>
      <w:r>
        <w:t>1.  год издания  — 1762 г.;</w:t>
      </w:r>
    </w:p>
    <w:p>
      <w:pPr>
        <w:ind w:left="0" w:right="0"/>
      </w:pPr>
      <w:r/>
      <w:r>
        <w:t>2.  название: Манифест о вольности дворянства;</w:t>
      </w:r>
    </w:p>
    <w:p>
      <w:pPr>
        <w:ind w:left="0" w:right="0"/>
      </w:pPr>
      <w:r/>
      <w:r>
        <w:t>3.  имя императора: Петр III.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  <w:r>
        <w:t>14. В ответе могут быть указаны следующие ограничения:</w:t>
      </w:r>
    </w:p>
    <w:p>
      <w:pPr>
        <w:ind w:left="0" w:right="0"/>
      </w:pPr>
      <w:r/>
      <w:r>
        <w:t>1.  основное право: дворяне по своему желанию могли проходить государственную службу.</w:t>
      </w:r>
    </w:p>
    <w:p>
      <w:pPr>
        <w:ind w:left="0" w:right="0"/>
      </w:pPr>
      <w:r/>
      <w:r>
        <w:t>2.  вводились следующие ограничения:</w:t>
      </w:r>
    </w:p>
    <w:p>
      <w:pPr>
        <w:ind w:left="0" w:right="0"/>
      </w:pPr>
      <w:r/>
      <w:r>
        <w:t>− военные не имели права покинуть армию во время войны и за три месяца до ее начала;</w:t>
      </w:r>
    </w:p>
    <w:p>
      <w:pPr>
        <w:ind w:left="0" w:right="0"/>
      </w:pPr>
      <w:r/>
      <w:r>
        <w:t>− обязательное получение образования;</w:t>
      </w:r>
    </w:p>
    <w:p>
      <w:pPr>
        <w:ind w:left="0" w:right="0"/>
      </w:pPr>
      <w:r/>
      <w:r>
        <w:t>− уволить из армии тех дворян, которые за 12 лет не дослужились до офицерского чина.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15-16 </w:t>
      </w:r>
    </w:p>
    <w:p>
      <w:pPr>
        <w:ind w:left="0" w:right="0"/>
      </w:pPr>
      <w:r/>
    </w:p>
    <w:p>
      <w:pPr>
        <w:ind w:left="0" w:right="0"/>
      </w:pPr>
      <w:r/>
      <w:r>
        <w:t>15.Правильный ответ должен содержать следующие элементы:</w:t>
        <w:br/>
      </w:r>
      <w:r>
        <w:t>1) битва – Куликовская;</w:t>
        <w:br/>
      </w:r>
      <w:r>
        <w:t>2) обоснование – марка выпущена в 2005 г. и посвящена 625-летнему юбилею битвы. 2005 − 625 = 1380 г. Это год Куликовской битвы.</w:t>
        <w:br/>
      </w:r>
      <w:r>
        <w:t>(Может быть приведено другое обоснование.)</w:t>
        <w:br/>
      </w:r>
      <w:r>
        <w:t>Элемент 1 ответа может быть засчитан только</w:t>
      </w:r>
    </w:p>
    <w:p>
      <w:pPr>
        <w:ind w:left="0" w:right="0"/>
      </w:pPr>
      <w:r/>
    </w:p>
    <w:p>
      <w:pPr>
        <w:ind w:left="0" w:right="0"/>
      </w:pPr>
      <w:r/>
      <w:r>
        <w:t>16. Правильный ответ должен содержать следующие элементы:</w:t>
        <w:br/>
      </w:r>
      <w:r>
        <w:t>1) цифра, обозначающая памятник культуры, – 3;</w:t>
        <w:br/>
      </w:r>
      <w:r>
        <w:t>2) автор – Андрей Рублёв</w:t>
        <w:br/>
      </w:r>
      <w:r>
        <w:t>Каждый элемент может быть засчитан только при условии отсутствия неверных позиций в этом элементе наряду с верной.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1941 г.;</w:t>
        <w:br/>
      </w:r>
      <w:r>
        <w:t>2) советский фронт, например:</w:t>
        <w:br/>
      </w:r>
      <w:r>
        <w:t>– Западный;</w:t>
        <w:br/>
      </w:r>
      <w:r>
        <w:t>– Центральный;</w:t>
        <w:br/>
      </w:r>
      <w:r>
        <w:t>– Резервный;</w:t>
        <w:br/>
      </w:r>
      <w:r>
        <w:t>– Брянский.</w:t>
        <w:br/>
      </w:r>
      <w:r>
        <w:t>3) суждение, например:</w:t>
        <w:br/>
      </w:r>
      <w:r>
        <w:t>– отсутствие у наших войск вторых эшелонов, «не было ни тактических, ни оперативных резервов».</w:t>
        <w:br/>
      </w:r>
      <w:r>
        <w:rPr>
          <w:i/>
        </w:rPr>
        <w:t>Каждый из элементов ответа 1 и 2 может быть засчитан только при условии отсутствия неверных позиций в этом элементе наряду с верной. Элемент ответа 3 может быть представлен как в форме цитат, так и в форме сжатого воспроизведения основных идей соответствующего фрагмента текста. Поскольку в задании требуется найти в тексте данную в явном виде конкретную информацию,</w:t>
      </w:r>
      <w:r>
        <w:rPr>
          <w:b/>
          <w:i/>
        </w:rPr>
        <w:t xml:space="preserve">не засчитывается при оценивании </w:t>
      </w:r>
      <w:r>
        <w:rPr>
          <w:i/>
        </w:rPr>
        <w:t>элемента 3 ответа переписанный целиком объёмный отрывок текста, включающий наряду с верным элементом избыточную информацию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 ржать следующие элементы:</w:t>
      </w:r>
    </w:p>
    <w:p>
      <w:pPr>
        <w:ind w:left="0" w:right="0"/>
      </w:pPr>
      <w:r/>
      <w:r>
        <w:t>а)  разрастание семейства Рюриковичей, что при традиции предоставления каждому мужскому потомку удела вело к сокращению земли, находящейся в непосредственном ведении киевского князя;</w:t>
        <w:br/>
      </w:r>
      <w:r>
        <w:t>б)  ослабление Киевской земли в результате набегов кочевников и разорительных междоусобиц, что сокращало ресурсы киевского князя, а значит и возможности держать в подчинении других князей;</w:t>
        <w:br/>
      </w:r>
      <w:r>
        <w:t>в)  в результате распада на уделы снизилась общая обороноспособность русских земель</w:t>
      </w:r>
    </w:p>
    <w:p>
      <w:pPr>
        <w:ind w:left="0" w:right="0"/>
      </w:pPr>
      <w:r/>
      <w:r>
        <w:t>Могут быть указаны другие причина и/или последствие(-я).</w:t>
      </w:r>
    </w:p>
    <w:p>
      <w:pPr>
        <w:ind w:left="0" w:right="0"/>
      </w:pPr>
      <w:r/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1. смысл понятия, например:</w:t>
        <w:br/>
      </w:r>
      <w:r>
        <w:t>даваемая русским князьям ордынскими ханами грамота, закрепляющая право на княжение в их землях, а также в Великом княжестве Владимирском.</w:t>
        <w:br/>
      </w:r>
      <w:r>
        <w:t>(Смысл понятия может быть приведён в иной, близкой по смыслу формулировке.)</w:t>
        <w:br/>
      </w:r>
      <w:r>
        <w:t>2. факт, например:</w:t>
        <w:br/>
      </w:r>
      <w:r>
        <w:t>– получивший ярлык на Великое княжение Владимирское князь считался старшим среди русских князей;</w:t>
        <w:br/>
      </w:r>
      <w:r>
        <w:t>– один из первых ярлыков получил великий князь Ярослав Всеволодович в 1243 г., что считается началом власти Золотой Орды над русскими землями.</w:t>
      </w:r>
    </w:p>
    <w:p>
      <w:pPr>
        <w:ind w:left="0" w:right="0"/>
      </w:pPr>
      <w:r/>
      <w:r>
        <w:rPr>
          <w:i/>
        </w:rPr>
        <w:t>Элемент 2 ответа (факт)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</w:r>
    </w:p>
    <w:p>
      <w:pPr>
        <w:ind w:left="0" w:right="0"/>
      </w:pPr>
      <w:r/>
      <w:r>
        <w:t>1)  тезис, например: в период правления Елизаветы Петровны дворянство стало более привилегированным сословием по сравнению с периодом правления Петра I;</w:t>
      </w:r>
    </w:p>
    <w:p>
      <w:pPr>
        <w:ind w:left="0" w:right="0"/>
      </w:pPr>
      <w:r/>
      <w:r>
        <w:t>2)  обоснования, например (для приведённого выше тезиса):</w:t>
      </w:r>
    </w:p>
    <w:p>
      <w:pPr>
        <w:ind w:left="0" w:right="0"/>
      </w:pPr>
      <w:r/>
      <w:r>
        <w:t>— в период правления Петра I дворянство было обязано служить бессрочно, а в период правления Елизаветы Петровны срок обязательной службы дворян был ограничен 25 годами;</w:t>
      </w:r>
    </w:p>
    <w:p>
      <w:pPr>
        <w:ind w:left="0" w:right="0"/>
      </w:pPr>
      <w:r/>
      <w:r>
        <w:t>— в период правления Петра I дворяне-помещики не могли ссылать своих крестьян в Сибирь, а в период правления Елизаветы Петровны, с 1760 года, помещики получили право ссылать крестьян в Сибирь на поселение с зачётом их вместо рекрутов.</w:t>
      </w:r>
    </w:p>
    <w:p>
      <w:pPr>
        <w:ind w:left="0" w:right="0"/>
      </w:pPr>
      <w:r/>
      <w:r>
        <w:rPr>
          <w:i/>
        </w:rPr>
        <w:t>При оценивании засчитываются только обоснования, содержащие два исторических факта (по одному для каждого из сравниваемых объектов). В качестве исторических фактов не принимаются указания на совокупность событий (например: «было одержано несколько побед»).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аргументы:</w:t>
      </w:r>
    </w:p>
    <w:p>
      <w:pPr>
        <w:ind w:left="0" w:right="0"/>
      </w:pPr>
      <w:r/>
      <w:r>
        <w:t>1)  для СССР, например: с 1985 года в СССР начинается реализовываться комплекс реформ и преобразований, который получил общее название «Перестройка». В 1989 году был принят закон, разрешавший проведение альтернативных выборов, в 1990 г. была отменена 6 статья Конституции, которая устанавливала монополию КПСС в политической сфере, с этого момента в СССР развивается многопартийность. В данный период отменяется цензура в СМИ, реализуется принцип гласности.</w:t>
      </w:r>
    </w:p>
    <w:p>
      <w:pPr>
        <w:ind w:left="0" w:right="0"/>
      </w:pPr>
      <w:r/>
      <w:r>
        <w:t>2)  для Польши, например: в 1988 году движение «Солидарность» сумела инициировать общенациональную забастовку и вынудить правительство ПНР сесть за стол переговоров. в результате была проведена парламентская реформа: польский парламент становится двухпалатным. Сейм превращается в нижнюю палату, верхняя палата (Сенат) формируется в ходе выборов. В апреле 1989 года «Солидарность» была вновь легализована и приняла участие в парламентских выборах: 35 % мест в Сейме, 99 из 100 мест в Сенате. Результаты выборов ставят под вопрос легитимность коммунистического режима. В результате в сентябре 1989 года формируется первое некоммунистическое правительство. Трансформация политического строя в Польше была окончательно завершена в октябре 1991 года, когда на полностью свободных выборах был избран новый парламент.</w:t>
      </w:r>
    </w:p>
    <w:p>
      <w:pPr>
        <w:ind w:left="0" w:right="0"/>
      </w:pPr>
      <w:r/>
      <w:r>
        <w:t>Могут быть приведены другие аргументы.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